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3E95C" w14:textId="77777777" w:rsidR="00DA04DB" w:rsidRDefault="00DA04DB" w:rsidP="00DA04DB">
      <w:pPr>
        <w:pStyle w:val="Default"/>
      </w:pPr>
    </w:p>
    <w:p w14:paraId="71292B61" w14:textId="6B5AEFFE" w:rsidR="00DA04DB" w:rsidRPr="00DA04DB" w:rsidRDefault="00DA04DB" w:rsidP="00DA04DB">
      <w:pPr>
        <w:pStyle w:val="Default"/>
        <w:rPr>
          <w:sz w:val="36"/>
          <w:szCs w:val="36"/>
        </w:rPr>
      </w:pPr>
      <w:r>
        <w:t xml:space="preserve"> </w:t>
      </w:r>
      <w:r w:rsidRPr="00DA04DB">
        <w:rPr>
          <w:b/>
          <w:bCs/>
          <w:sz w:val="36"/>
          <w:szCs w:val="36"/>
        </w:rPr>
        <w:t xml:space="preserve">Notice de montage allumage électronique Masse positive </w:t>
      </w:r>
    </w:p>
    <w:p w14:paraId="4CC82961" w14:textId="77777777" w:rsidR="00DA04DB" w:rsidRDefault="00DA04DB" w:rsidP="00DA04DB">
      <w:pPr>
        <w:pStyle w:val="Default"/>
        <w:rPr>
          <w:b/>
          <w:bCs/>
          <w:sz w:val="28"/>
          <w:szCs w:val="28"/>
        </w:rPr>
      </w:pPr>
    </w:p>
    <w:p w14:paraId="2D3B80C1" w14:textId="77777777" w:rsidR="00DA04DB" w:rsidRDefault="00DA04DB" w:rsidP="00DA04DB">
      <w:pPr>
        <w:pStyle w:val="Default"/>
        <w:rPr>
          <w:b/>
          <w:bCs/>
          <w:sz w:val="28"/>
          <w:szCs w:val="28"/>
        </w:rPr>
      </w:pPr>
    </w:p>
    <w:p w14:paraId="53722CB6" w14:textId="5BF48507" w:rsidR="00DA04DB" w:rsidRPr="00DA04DB" w:rsidRDefault="00DA04DB" w:rsidP="00DA04DB">
      <w:pPr>
        <w:pStyle w:val="Default"/>
        <w:rPr>
          <w:b/>
          <w:bCs/>
          <w:sz w:val="40"/>
          <w:szCs w:val="40"/>
          <w:u w:val="single"/>
        </w:rPr>
      </w:pPr>
      <w:r w:rsidRPr="00DA04DB">
        <w:rPr>
          <w:b/>
          <w:bCs/>
          <w:sz w:val="40"/>
          <w:szCs w:val="40"/>
          <w:u w:val="single"/>
        </w:rPr>
        <w:t xml:space="preserve">Montage du boitier </w:t>
      </w:r>
    </w:p>
    <w:p w14:paraId="4EA03F06" w14:textId="77777777" w:rsidR="00DA04DB" w:rsidRPr="00DA04DB" w:rsidRDefault="00DA04DB" w:rsidP="00DA04DB">
      <w:pPr>
        <w:pStyle w:val="Default"/>
        <w:rPr>
          <w:sz w:val="40"/>
          <w:szCs w:val="40"/>
        </w:rPr>
      </w:pPr>
    </w:p>
    <w:p w14:paraId="5E2A2159" w14:textId="1FA07A00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>La solution la plus simple est de fixer le boitier proche de la bobine, (voir</w:t>
      </w:r>
      <w:r>
        <w:rPr>
          <w:sz w:val="32"/>
          <w:szCs w:val="32"/>
        </w:rPr>
        <w:t>e</w:t>
      </w:r>
      <w:r w:rsidRPr="00DA04DB">
        <w:rPr>
          <w:sz w:val="32"/>
          <w:szCs w:val="32"/>
        </w:rPr>
        <w:t xml:space="preserve"> le fixer sur la bobine avec les colliers de serrage fournis). Il ne sera ainsi pas nécessaire de rallonger les fils. </w:t>
      </w:r>
    </w:p>
    <w:p w14:paraId="114E4E5E" w14:textId="77777777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 xml:space="preserve">Il est nécessaire de supprimer le condensateur, sinon le système électronique risque de mal fonctionner. </w:t>
      </w:r>
    </w:p>
    <w:p w14:paraId="71F2F0C5" w14:textId="77777777" w:rsidR="00DA04DB" w:rsidRDefault="00DA04DB" w:rsidP="00DA04DB">
      <w:pPr>
        <w:pStyle w:val="Default"/>
        <w:rPr>
          <w:b/>
          <w:bCs/>
          <w:sz w:val="40"/>
          <w:szCs w:val="40"/>
        </w:rPr>
      </w:pPr>
    </w:p>
    <w:p w14:paraId="0421295E" w14:textId="1DFC4515" w:rsidR="00DA04DB" w:rsidRPr="00DA04DB" w:rsidRDefault="00DA04DB" w:rsidP="00DA04DB">
      <w:pPr>
        <w:pStyle w:val="Default"/>
        <w:rPr>
          <w:b/>
          <w:bCs/>
          <w:sz w:val="40"/>
          <w:szCs w:val="40"/>
          <w:u w:val="single"/>
        </w:rPr>
      </w:pPr>
      <w:r w:rsidRPr="00DA04DB">
        <w:rPr>
          <w:b/>
          <w:bCs/>
          <w:sz w:val="40"/>
          <w:szCs w:val="40"/>
          <w:u w:val="single"/>
        </w:rPr>
        <w:t xml:space="preserve">Câblage </w:t>
      </w:r>
    </w:p>
    <w:p w14:paraId="38C2A337" w14:textId="77777777" w:rsidR="00DA04DB" w:rsidRPr="00DA04DB" w:rsidRDefault="00DA04DB" w:rsidP="00DA04DB">
      <w:pPr>
        <w:pStyle w:val="Default"/>
        <w:rPr>
          <w:sz w:val="40"/>
          <w:szCs w:val="40"/>
        </w:rPr>
      </w:pPr>
    </w:p>
    <w:p w14:paraId="073CBDFD" w14:textId="77777777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 xml:space="preserve">Il y a 4 fils à brancher : </w:t>
      </w:r>
    </w:p>
    <w:p w14:paraId="40514749" w14:textId="77777777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 xml:space="preserve">Fil marron : Il doit être raccordé sur l’alimentation bobine, c’est sur cette même borne que doit également être raccordé l’alimentation de la bobine. </w:t>
      </w:r>
    </w:p>
    <w:p w14:paraId="09289417" w14:textId="291A6B91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 xml:space="preserve">Fil gris : Il doit être raccordé à une TRES BONNE ET TRES PROPRE MASSE sur le </w:t>
      </w:r>
      <w:r w:rsidRPr="00DA04DB">
        <w:rPr>
          <w:sz w:val="32"/>
          <w:szCs w:val="32"/>
        </w:rPr>
        <w:t>châssis</w:t>
      </w:r>
      <w:r w:rsidRPr="00DA04DB">
        <w:rPr>
          <w:sz w:val="32"/>
          <w:szCs w:val="32"/>
        </w:rPr>
        <w:t xml:space="preserve"> du véhicule. </w:t>
      </w:r>
    </w:p>
    <w:p w14:paraId="74C5DE4A" w14:textId="77777777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 xml:space="preserve">Fil jaune : Il doit être raccordé sur la borne RUP ou – (MOINS) de la bobine, c’est à cet endroit qu’était auparavant branché le fil venant des vis platinées. </w:t>
      </w:r>
    </w:p>
    <w:p w14:paraId="65EDB5F7" w14:textId="77777777" w:rsidR="00DA04DB" w:rsidRPr="00DA04DB" w:rsidRDefault="00DA04DB" w:rsidP="00DA04DB">
      <w:pPr>
        <w:pStyle w:val="Default"/>
        <w:rPr>
          <w:sz w:val="32"/>
          <w:szCs w:val="32"/>
        </w:rPr>
      </w:pPr>
      <w:r w:rsidRPr="00DA04DB">
        <w:rPr>
          <w:sz w:val="32"/>
          <w:szCs w:val="32"/>
        </w:rPr>
        <w:t xml:space="preserve">Fil bleu : Il doit être raccordé au bout du fil venant des vis platinées. </w:t>
      </w:r>
    </w:p>
    <w:p w14:paraId="42CA4197" w14:textId="33BBC842" w:rsidR="004474FA" w:rsidRPr="00DA04DB" w:rsidRDefault="00DA04DB" w:rsidP="00DA04DB">
      <w:pPr>
        <w:rPr>
          <w:sz w:val="32"/>
          <w:szCs w:val="32"/>
        </w:rPr>
      </w:pPr>
      <w:r w:rsidRPr="00DA04DB">
        <w:rPr>
          <w:sz w:val="32"/>
          <w:szCs w:val="32"/>
        </w:rPr>
        <w:t xml:space="preserve">En utilisant les colliers de serrage, veillez à bien regrouper les fils, et </w:t>
      </w:r>
      <w:r w:rsidRPr="00DA04DB">
        <w:rPr>
          <w:sz w:val="32"/>
          <w:szCs w:val="32"/>
        </w:rPr>
        <w:t>éloignez-les</w:t>
      </w:r>
      <w:r w:rsidRPr="00DA04DB">
        <w:rPr>
          <w:sz w:val="32"/>
          <w:szCs w:val="32"/>
        </w:rPr>
        <w:t xml:space="preserve"> des fils haute tension.</w:t>
      </w:r>
    </w:p>
    <w:sectPr w:rsidR="004474FA" w:rsidRPr="00DA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DB"/>
    <w:rsid w:val="004474FA"/>
    <w:rsid w:val="00D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3383"/>
  <w15:chartTrackingRefBased/>
  <w15:docId w15:val="{72C399E1-B9EE-4C12-82BE-2C4B3382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A04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THOMAS</dc:creator>
  <cp:keywords/>
  <dc:description/>
  <cp:lastModifiedBy>thierry THOMAS</cp:lastModifiedBy>
  <cp:revision>1</cp:revision>
  <dcterms:created xsi:type="dcterms:W3CDTF">2021-02-10T09:45:00Z</dcterms:created>
  <dcterms:modified xsi:type="dcterms:W3CDTF">2021-02-10T09:48:00Z</dcterms:modified>
</cp:coreProperties>
</file>